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E" w:rsidRDefault="0080109E" w:rsidP="0080109E">
      <w:pPr>
        <w:jc w:val="center"/>
        <w:rPr>
          <w:rFonts w:ascii="HY견명조" w:eastAsia="HY견명조"/>
          <w:sz w:val="48"/>
          <w:szCs w:val="48"/>
        </w:rPr>
      </w:pPr>
    </w:p>
    <w:p w:rsidR="00BE4A1E" w:rsidRPr="00482386" w:rsidRDefault="00FF6602" w:rsidP="0080109E">
      <w:pPr>
        <w:jc w:val="center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 w:hint="eastAsia"/>
          <w:b/>
          <w:sz w:val="48"/>
          <w:szCs w:val="48"/>
        </w:rPr>
        <w:t>S</w:t>
      </w:r>
      <w:r w:rsidR="00030ECC">
        <w:rPr>
          <w:rFonts w:asciiTheme="majorHAnsi" w:eastAsiaTheme="majorHAnsi" w:hAnsiTheme="majorHAnsi" w:hint="eastAsia"/>
          <w:b/>
          <w:sz w:val="48"/>
          <w:szCs w:val="48"/>
        </w:rPr>
        <w:t>L</w:t>
      </w:r>
      <w:r w:rsidR="00030ECC">
        <w:rPr>
          <w:rFonts w:asciiTheme="majorHAnsi" w:eastAsiaTheme="majorHAnsi" w:hAnsiTheme="majorHAnsi"/>
          <w:b/>
          <w:sz w:val="48"/>
          <w:szCs w:val="48"/>
        </w:rPr>
        <w:t>-GS3228SL2</w:t>
      </w:r>
    </w:p>
    <w:p w:rsidR="0080109E" w:rsidRDefault="0080109E"/>
    <w:p w:rsidR="00030ECC" w:rsidRDefault="00030ECC" w:rsidP="0080109E">
      <w:pPr>
        <w:jc w:val="center"/>
        <w:rPr>
          <w:noProof/>
        </w:rPr>
      </w:pPr>
    </w:p>
    <w:p w:rsidR="00E23BA2" w:rsidRDefault="00030ECC" w:rsidP="0080109E">
      <w:pPr>
        <w:jc w:val="center"/>
      </w:pPr>
      <w:r>
        <w:rPr>
          <w:noProof/>
        </w:rPr>
        <w:drawing>
          <wp:inline distT="0" distB="0" distL="0" distR="0">
            <wp:extent cx="6120130" cy="11715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3228_6X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09" b="40548"/>
                    <a:stretch/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C9E" w:rsidRDefault="00893C9E"/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E45CFF" w:rsidRDefault="00030ECC" w:rsidP="005F025F">
      <w:pPr>
        <w:pStyle w:val="a5"/>
        <w:numPr>
          <w:ilvl w:val="0"/>
          <w:numId w:val="1"/>
        </w:numPr>
        <w:ind w:leftChars="0"/>
      </w:pPr>
      <w:r>
        <w:t xml:space="preserve">24-Port 10/100/1000M RJ45, 4TP/4SFP Combo </w:t>
      </w:r>
    </w:p>
    <w:p w:rsidR="00E45CFF" w:rsidRDefault="006366A2" w:rsidP="005F025F">
      <w:pPr>
        <w:pStyle w:val="a5"/>
        <w:numPr>
          <w:ilvl w:val="0"/>
          <w:numId w:val="1"/>
        </w:numPr>
        <w:ind w:leftChars="0"/>
      </w:pPr>
      <w:r>
        <w:t xml:space="preserve">STP/RSTP/MSTP Link Protection support </w:t>
      </w:r>
    </w:p>
    <w:p w:rsidR="00E45CFF" w:rsidRDefault="006366A2" w:rsidP="005F025F">
      <w:pPr>
        <w:pStyle w:val="a5"/>
        <w:numPr>
          <w:ilvl w:val="0"/>
          <w:numId w:val="1"/>
        </w:numPr>
        <w:ind w:leftChars="0"/>
      </w:pPr>
      <w:r>
        <w:t>EAPS Ring Protocol support</w:t>
      </w: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422"/>
        <w:gridCol w:w="8638"/>
      </w:tblGrid>
      <w:tr w:rsidR="00030ECC" w:rsidRPr="00D7112E" w:rsidTr="00030ECC">
        <w:trPr>
          <w:trHeight w:val="69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vAlign w:val="center"/>
          </w:tcPr>
          <w:p w:rsidR="00030ECC" w:rsidRPr="00030ECC" w:rsidRDefault="00030ECC" w:rsidP="00030ECC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Arial" w:eastAsia="Microsoft YaHei" w:hAnsi="Arial" w:cs="Arial"/>
                <w:b/>
                <w:color w:val="000000" w:themeColor="text1"/>
                <w:szCs w:val="21"/>
              </w:rPr>
            </w:pPr>
            <w:r w:rsidRPr="00030ECC">
              <w:rPr>
                <w:rFonts w:ascii="Arial" w:eastAsia="Microsoft YaHei" w:hAnsi="Arial" w:cs="Arial"/>
                <w:b/>
                <w:color w:val="000000" w:themeColor="text1"/>
                <w:szCs w:val="21"/>
              </w:rPr>
              <w:t xml:space="preserve">Hardware </w:t>
            </w:r>
          </w:p>
        </w:tc>
      </w:tr>
      <w:tr w:rsidR="00030ECC" w:rsidRPr="00D7112E" w:rsidTr="00030ECC">
        <w:trPr>
          <w:trHeight w:val="69"/>
        </w:trPr>
        <w:tc>
          <w:tcPr>
            <w:tcW w:w="1422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Model</w:t>
            </w: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7D3A35">
              <w:rPr>
                <w:rFonts w:ascii="Arial" w:eastAsia="Microsoft YaHei" w:hAnsi="Arial" w:cs="Arial"/>
                <w:color w:val="000000" w:themeColor="text1"/>
                <w:szCs w:val="21"/>
              </w:rPr>
              <w:t>SL-GS3228SL2</w:t>
            </w:r>
          </w:p>
        </w:tc>
      </w:tr>
      <w:tr w:rsidR="00030ECC" w:rsidRPr="00D7112E" w:rsidTr="00030ECC">
        <w:trPr>
          <w:trHeight w:val="69"/>
        </w:trPr>
        <w:tc>
          <w:tcPr>
            <w:tcW w:w="1422" w:type="dxa"/>
            <w:vMerge w:val="restart"/>
            <w:vAlign w:val="center"/>
          </w:tcPr>
          <w:p w:rsidR="00030ECC" w:rsidRPr="00D7112E" w:rsidRDefault="00030ECC" w:rsidP="00C828A9">
            <w:pPr>
              <w:spacing w:line="0" w:lineRule="atLeast"/>
              <w:jc w:val="lef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Port</w:t>
            </w: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24*10/100/1000M</w:t>
            </w:r>
          </w:p>
        </w:tc>
      </w:tr>
      <w:tr w:rsidR="00030ECC" w:rsidRPr="00D7112E" w:rsidTr="00030ECC">
        <w:trPr>
          <w:trHeight w:val="69"/>
        </w:trPr>
        <w:tc>
          <w:tcPr>
            <w:tcW w:w="1422" w:type="dxa"/>
            <w:vMerge/>
            <w:vAlign w:val="center"/>
          </w:tcPr>
          <w:p w:rsidR="00030ECC" w:rsidRPr="00D7112E" w:rsidRDefault="00030ECC" w:rsidP="00C828A9">
            <w:pPr>
              <w:spacing w:line="0" w:lineRule="atLeast"/>
              <w:jc w:val="lef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 xml:space="preserve">4GE/4GIGA </w:t>
            </w:r>
            <w:r>
              <w:rPr>
                <w:rFonts w:ascii="Arial" w:eastAsia="Microsoft YaHei" w:hAnsi="Arial" w:cs="Arial" w:hint="eastAsia"/>
                <w:color w:val="000000" w:themeColor="text1"/>
                <w:szCs w:val="21"/>
              </w:rPr>
              <w:t xml:space="preserve"> 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SFP Combo</w:t>
            </w:r>
          </w:p>
        </w:tc>
      </w:tr>
      <w:tr w:rsidR="00030ECC" w:rsidRPr="00D7112E" w:rsidTr="00030ECC">
        <w:trPr>
          <w:trHeight w:val="44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Management port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1*Console</w:t>
            </w:r>
          </w:p>
        </w:tc>
      </w:tr>
      <w:tr w:rsidR="00030ECC" w:rsidRPr="00D7112E" w:rsidTr="00030ECC">
        <w:trPr>
          <w:trHeight w:val="44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Reset button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1</w:t>
            </w:r>
          </w:p>
        </w:tc>
      </w:tr>
      <w:tr w:rsidR="00030ECC" w:rsidRPr="00D7112E" w:rsidTr="00030ECC">
        <w:trPr>
          <w:trHeight w:val="69"/>
        </w:trPr>
        <w:tc>
          <w:tcPr>
            <w:tcW w:w="1422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bandwidth</w:t>
            </w: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56Gbps</w:t>
            </w:r>
          </w:p>
        </w:tc>
      </w:tr>
      <w:tr w:rsidR="00030ECC" w:rsidRPr="00D7112E" w:rsidTr="00030ECC">
        <w:trPr>
          <w:trHeight w:val="69"/>
        </w:trPr>
        <w:tc>
          <w:tcPr>
            <w:tcW w:w="1422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Packet forwarding</w:t>
            </w: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40.32Mpps</w:t>
            </w:r>
          </w:p>
        </w:tc>
      </w:tr>
      <w:tr w:rsidR="00030ECC" w:rsidRPr="00D7112E" w:rsidTr="00030ECC">
        <w:trPr>
          <w:trHeight w:val="59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 xml:space="preserve">CPU 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500MHZ</w:t>
            </w:r>
          </w:p>
        </w:tc>
      </w:tr>
      <w:tr w:rsidR="00030ECC" w:rsidRPr="00D7112E" w:rsidTr="00030ECC">
        <w:trPr>
          <w:trHeight w:val="59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RAM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128M</w:t>
            </w:r>
          </w:p>
        </w:tc>
      </w:tr>
      <w:tr w:rsidR="00030ECC" w:rsidRPr="00D7112E" w:rsidTr="00030ECC">
        <w:trPr>
          <w:trHeight w:val="59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MAC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8K</w:t>
            </w:r>
          </w:p>
        </w:tc>
      </w:tr>
      <w:tr w:rsidR="00030ECC" w:rsidRPr="00D7112E" w:rsidTr="00030ECC">
        <w:trPr>
          <w:trHeight w:val="59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buffer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4.1M</w:t>
            </w:r>
          </w:p>
        </w:tc>
      </w:tr>
      <w:tr w:rsidR="00030ECC" w:rsidRPr="00D7112E" w:rsidTr="00030ECC">
        <w:trPr>
          <w:trHeight w:val="59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FLASH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16M</w:t>
            </w:r>
          </w:p>
        </w:tc>
      </w:tr>
      <w:tr w:rsidR="00030ECC" w:rsidRPr="00D7112E" w:rsidTr="00030ECC">
        <w:trPr>
          <w:trHeight w:val="59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transmission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Store and forward</w:t>
            </w:r>
          </w:p>
        </w:tc>
      </w:tr>
      <w:tr w:rsidR="00030ECC" w:rsidRPr="00D7112E" w:rsidTr="00030ECC">
        <w:trPr>
          <w:trHeight w:val="59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working temperature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0</w:t>
            </w:r>
            <w:r w:rsidRPr="00D7112E">
              <w:rPr>
                <w:rFonts w:ascii="Arial" w:eastAsia="Microsoft YaHei" w:hAnsi="Microsoft YaHei" w:cs="Arial"/>
                <w:color w:val="000000" w:themeColor="text1"/>
                <w:szCs w:val="21"/>
              </w:rPr>
              <w:t>℃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~50</w:t>
            </w:r>
            <w:r w:rsidRPr="00D7112E">
              <w:rPr>
                <w:rFonts w:ascii="Arial" w:eastAsia="Microsoft YaHei" w:hAnsi="Microsoft YaHei" w:cs="Arial"/>
                <w:color w:val="000000" w:themeColor="text1"/>
                <w:szCs w:val="21"/>
              </w:rPr>
              <w:t>℃</w:t>
            </w:r>
          </w:p>
        </w:tc>
      </w:tr>
      <w:tr w:rsidR="00030ECC" w:rsidRPr="00D7112E" w:rsidTr="00030ECC">
        <w:trPr>
          <w:trHeight w:val="30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Storage temperature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-40</w:t>
            </w:r>
            <w:r w:rsidRPr="00D7112E">
              <w:rPr>
                <w:rFonts w:ascii="Arial" w:eastAsia="Microsoft YaHei" w:hAnsi="Microsoft YaHei" w:cs="Arial"/>
                <w:color w:val="000000" w:themeColor="text1"/>
                <w:szCs w:val="21"/>
              </w:rPr>
              <w:t>℃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~70</w:t>
            </w:r>
            <w:r w:rsidRPr="00D7112E">
              <w:rPr>
                <w:rFonts w:ascii="Arial" w:eastAsia="Microsoft YaHei" w:hAnsi="Microsoft YaHei" w:cs="Arial"/>
                <w:color w:val="000000" w:themeColor="text1"/>
                <w:szCs w:val="21"/>
              </w:rPr>
              <w:t>℃</w:t>
            </w:r>
          </w:p>
        </w:tc>
      </w:tr>
      <w:tr w:rsidR="00030ECC" w:rsidRPr="00D7112E" w:rsidTr="00030ECC">
        <w:trPr>
          <w:trHeight w:val="30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Operating humidity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10%~90%</w:t>
            </w:r>
            <w:r w:rsidRPr="00D7112E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Non coagulation</w:t>
            </w:r>
          </w:p>
        </w:tc>
      </w:tr>
      <w:tr w:rsidR="00030ECC" w:rsidRPr="00D7112E" w:rsidTr="00030ECC">
        <w:trPr>
          <w:trHeight w:val="30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Storage humidity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5%~95% Non coagulation</w:t>
            </w:r>
          </w:p>
        </w:tc>
      </w:tr>
      <w:tr w:rsidR="00030ECC" w:rsidRPr="00D7112E" w:rsidTr="00030ECC">
        <w:trPr>
          <w:trHeight w:val="69"/>
        </w:trPr>
        <w:tc>
          <w:tcPr>
            <w:tcW w:w="1422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Product size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lastRenderedPageBreak/>
              <w:t>L*W*H</w:t>
            </w: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lastRenderedPageBreak/>
              <w:t>440*200*45mm</w:t>
            </w:r>
          </w:p>
        </w:tc>
      </w:tr>
      <w:tr w:rsidR="00030ECC" w:rsidRPr="00D7112E" w:rsidTr="00030ECC">
        <w:trPr>
          <w:trHeight w:val="69"/>
        </w:trPr>
        <w:tc>
          <w:tcPr>
            <w:tcW w:w="1422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Packing size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L*W*H</w:t>
            </w: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497*313*97mm</w:t>
            </w:r>
          </w:p>
        </w:tc>
      </w:tr>
      <w:tr w:rsidR="00030ECC" w:rsidRPr="00D7112E" w:rsidTr="00030ECC">
        <w:trPr>
          <w:trHeight w:val="69"/>
        </w:trPr>
        <w:tc>
          <w:tcPr>
            <w:tcW w:w="1422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Weight</w:t>
            </w: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2.6kg</w:t>
            </w:r>
          </w:p>
        </w:tc>
      </w:tr>
      <w:tr w:rsidR="00030ECC" w:rsidRPr="00D7112E" w:rsidTr="00030ECC">
        <w:trPr>
          <w:trHeight w:val="49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Power in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AC 100~240V 50~60Hz</w:t>
            </w:r>
          </w:p>
        </w:tc>
      </w:tr>
      <w:tr w:rsidR="00030ECC" w:rsidRPr="00D7112E" w:rsidTr="00030ECC">
        <w:trPr>
          <w:trHeight w:val="31"/>
        </w:trPr>
        <w:tc>
          <w:tcPr>
            <w:tcW w:w="1422" w:type="dxa"/>
            <w:tcBorders>
              <w:top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 xml:space="preserve">Power </w:t>
            </w:r>
          </w:p>
        </w:tc>
        <w:tc>
          <w:tcPr>
            <w:tcW w:w="8638" w:type="dxa"/>
            <w:tcBorders>
              <w:top w:val="single" w:sz="4" w:space="0" w:color="auto"/>
            </w:tcBorders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≤30W</w:t>
            </w:r>
          </w:p>
        </w:tc>
      </w:tr>
    </w:tbl>
    <w:p w:rsidR="00030ECC" w:rsidRPr="00D7112E" w:rsidRDefault="00030ECC" w:rsidP="00030ECC">
      <w:pPr>
        <w:rPr>
          <w:rFonts w:ascii="Arial" w:eastAsia="Microsoft YaHei" w:hAnsi="Arial" w:cs="Arial"/>
          <w:color w:val="000000" w:themeColor="text1"/>
          <w:szCs w:val="21"/>
        </w:rPr>
      </w:pPr>
    </w:p>
    <w:tbl>
      <w:tblPr>
        <w:tblStyle w:val="a6"/>
        <w:tblW w:w="10071" w:type="dxa"/>
        <w:tblLook w:val="04A0" w:firstRow="1" w:lastRow="0" w:firstColumn="1" w:lastColumn="0" w:noHBand="0" w:noVBand="1"/>
      </w:tblPr>
      <w:tblGrid>
        <w:gridCol w:w="1805"/>
        <w:gridCol w:w="8266"/>
      </w:tblGrid>
      <w:tr w:rsidR="00030ECC" w:rsidRPr="00D7112E" w:rsidTr="00030ECC">
        <w:trPr>
          <w:trHeight w:val="349"/>
        </w:trPr>
        <w:tc>
          <w:tcPr>
            <w:tcW w:w="10071" w:type="dxa"/>
            <w:gridSpan w:val="2"/>
            <w:tcBorders>
              <w:bottom w:val="single" w:sz="4" w:space="0" w:color="auto"/>
            </w:tcBorders>
            <w:vAlign w:val="center"/>
          </w:tcPr>
          <w:p w:rsidR="00030ECC" w:rsidRPr="00D7112E" w:rsidRDefault="00030ECC" w:rsidP="00C828A9">
            <w:pPr>
              <w:spacing w:line="0" w:lineRule="atLeast"/>
              <w:jc w:val="center"/>
              <w:rPr>
                <w:rFonts w:ascii="Arial" w:eastAsia="Microsoft YaHei" w:hAnsi="Arial" w:cs="Arial"/>
                <w:b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b/>
                <w:color w:val="000000" w:themeColor="text1"/>
                <w:szCs w:val="21"/>
              </w:rPr>
              <w:t>WEB software function</w:t>
            </w:r>
          </w:p>
        </w:tc>
      </w:tr>
      <w:tr w:rsidR="00030ECC" w:rsidRPr="00D7112E" w:rsidTr="00030ECC">
        <w:trPr>
          <w:trHeight w:val="1529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standards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IEEE 802.3x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IEEE 802.3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、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IEEE 802.3u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、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IEEE 802.3ab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、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IEEE 802.3z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IEEE 802.3ad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 xml:space="preserve">IEEE 802.3q 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、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IEEE 802.3q/p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IEEE 802.1w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、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 xml:space="preserve">IEEE 802.1d 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、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 xml:space="preserve">EEE 802.1S </w:t>
            </w:r>
          </w:p>
        </w:tc>
      </w:tr>
      <w:tr w:rsidR="00030ECC" w:rsidRPr="00D7112E" w:rsidTr="00030ECC">
        <w:trPr>
          <w:trHeight w:val="355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MAC Address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 xml:space="preserve">8K MAC addresses </w:t>
            </w: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；</w:t>
            </w: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MAC address learning and aging</w:t>
            </w:r>
          </w:p>
        </w:tc>
      </w:tr>
      <w:tr w:rsidR="00030ECC" w:rsidRPr="00D7112E" w:rsidTr="00030ECC">
        <w:trPr>
          <w:trHeight w:val="339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VLAN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4k VLANS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；</w:t>
            </w: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Port-based VLANs</w:t>
            </w: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；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802.1Q VLAN</w:t>
            </w:r>
          </w:p>
        </w:tc>
      </w:tr>
      <w:tr w:rsidR="00030ECC" w:rsidRPr="00D7112E" w:rsidTr="00030ECC">
        <w:trPr>
          <w:trHeight w:val="1189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Spanning Tree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STP(Spanning Tree Protocol)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RSTP/MSTP( Rapid Spanning Tree Protocol)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PPS ring network protocol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EAPS ring network protocol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802.1x argumentation agreement</w:t>
            </w:r>
          </w:p>
        </w:tc>
        <w:bookmarkStart w:id="0" w:name="_GoBack"/>
        <w:bookmarkEnd w:id="0"/>
      </w:tr>
      <w:tr w:rsidR="00030ECC" w:rsidRPr="00D7112E" w:rsidTr="00030ECC">
        <w:trPr>
          <w:trHeight w:val="463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Link Aggregation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Max 8 aggregation groups, each supports 8 ports</w:t>
            </w: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br/>
              <w:t>Static aggregation and dynamic aggregation</w:t>
            </w:r>
          </w:p>
        </w:tc>
      </w:tr>
      <w:tr w:rsidR="00030ECC" w:rsidRPr="00D7112E" w:rsidTr="00030ECC">
        <w:trPr>
          <w:trHeight w:val="231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Port Mirror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Many-to-one port mirroring</w:t>
            </w:r>
          </w:p>
        </w:tc>
      </w:tr>
      <w:tr w:rsidR="00030ECC" w:rsidRPr="00D7112E" w:rsidTr="00030ECC">
        <w:trPr>
          <w:trHeight w:val="463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Loop Guard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Loop protection function, real-time detection, rapid alarm, accurate positioning, intelligent blocking, automatic recovery</w:t>
            </w:r>
          </w:p>
        </w:tc>
      </w:tr>
      <w:tr w:rsidR="00030ECC" w:rsidRPr="00D7112E" w:rsidTr="00030ECC">
        <w:trPr>
          <w:trHeight w:val="231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isolation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Support downlink ports isolated from each other and communicate with upstream port</w:t>
            </w:r>
          </w:p>
        </w:tc>
      </w:tr>
      <w:tr w:rsidR="00030ECC" w:rsidRPr="00D7112E" w:rsidTr="00030ECC">
        <w:trPr>
          <w:trHeight w:val="478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Port flow control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Half duplex based back pressure control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Full duplex based on PAUSE frames</w:t>
            </w:r>
          </w:p>
        </w:tc>
      </w:tr>
      <w:tr w:rsidR="00030ECC" w:rsidRPr="00D7112E" w:rsidTr="00030ECC">
        <w:trPr>
          <w:trHeight w:val="231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line rate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Support port based input / output bandwidth management</w:t>
            </w:r>
          </w:p>
        </w:tc>
      </w:tr>
      <w:tr w:rsidR="00030ECC" w:rsidRPr="00D7112E" w:rsidTr="00030ECC">
        <w:trPr>
          <w:trHeight w:val="695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IGMP Snooping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IGMPv1/2/3 MLDv1/2 Snooping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GMRP protocol registration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Multicast address management, multicast VLAN, multicast routing ports, static multicast addresses</w:t>
            </w:r>
          </w:p>
        </w:tc>
      </w:tr>
      <w:tr w:rsidR="00030ECC" w:rsidRPr="00D7112E" w:rsidTr="00030ECC">
        <w:trPr>
          <w:trHeight w:val="231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DHCP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DHCP Snoping</w:t>
            </w:r>
          </w:p>
        </w:tc>
      </w:tr>
      <w:tr w:rsidR="00030ECC" w:rsidRPr="00D7112E" w:rsidTr="00030ECC">
        <w:trPr>
          <w:trHeight w:val="478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Storm suppression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Unknown unicast, multicast, unknown multicast, storm suppression of broadcast type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Storm suppression based on bandwidth tuning and storm filtering</w:t>
            </w:r>
          </w:p>
        </w:tc>
      </w:tr>
      <w:tr w:rsidR="00030ECC" w:rsidRPr="00D7112E" w:rsidTr="00030ECC">
        <w:trPr>
          <w:trHeight w:val="695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Security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User port+IP address+MAC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ACL based on IP and MAC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Security properties of port based MAC address quantities</w:t>
            </w:r>
          </w:p>
        </w:tc>
      </w:tr>
      <w:tr w:rsidR="00030ECC" w:rsidRPr="00D7112E" w:rsidTr="00030ECC">
        <w:trPr>
          <w:trHeight w:val="1297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QOS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802.1p port queue priority algorithm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Cos/Tos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，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QOS sign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WRR (Weighted Round Robin)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，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Weighted priority rotation algorithm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WRR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、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SP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、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WFQ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，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3 priority scheduling models</w:t>
            </w:r>
          </w:p>
        </w:tc>
      </w:tr>
      <w:tr w:rsidR="00030ECC" w:rsidRPr="00D7112E" w:rsidTr="00030ECC">
        <w:trPr>
          <w:trHeight w:val="231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Port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Auto-MDIX ; Auto negotiation</w:t>
            </w:r>
          </w:p>
        </w:tc>
      </w:tr>
      <w:tr w:rsidR="00030ECC" w:rsidRPr="00D7112E" w:rsidTr="00030ECC">
        <w:trPr>
          <w:trHeight w:val="586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system maintenance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Upgrade package upload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；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system log view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WEB restore factory configuration</w:t>
            </w:r>
          </w:p>
        </w:tc>
      </w:tr>
      <w:tr w:rsidR="00030ECC" w:rsidRPr="00D7112E" w:rsidTr="00030ECC">
        <w:trPr>
          <w:trHeight w:val="1050"/>
        </w:trPr>
        <w:tc>
          <w:tcPr>
            <w:tcW w:w="180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Management and maintenance</w:t>
            </w:r>
          </w:p>
        </w:tc>
        <w:tc>
          <w:tcPr>
            <w:tcW w:w="8265" w:type="dxa"/>
            <w:vAlign w:val="center"/>
          </w:tcPr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</w:rPr>
              <w:t>WEB NMS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kern w:val="0"/>
                <w:szCs w:val="21"/>
              </w:rPr>
              <w:t>Remote configuration and maintenance using Telnet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SNMP V1/V2/V3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；</w:t>
            </w: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SSHV1/V2</w:t>
            </w:r>
          </w:p>
          <w:p w:rsidR="00030ECC" w:rsidRPr="00D7112E" w:rsidRDefault="00030ECC" w:rsidP="00C828A9">
            <w:pPr>
              <w:spacing w:line="0" w:lineRule="atLeast"/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</w:pPr>
            <w:r w:rsidRPr="00D7112E">
              <w:rPr>
                <w:rFonts w:ascii="Arial" w:eastAsia="Microsoft YaHei" w:hAnsi="Arial" w:cs="Arial"/>
                <w:color w:val="000000" w:themeColor="text1"/>
                <w:szCs w:val="21"/>
                <w:shd w:val="clear" w:color="auto" w:fill="FFFFFF"/>
              </w:rPr>
              <w:t>RMON</w:t>
            </w:r>
          </w:p>
        </w:tc>
      </w:tr>
    </w:tbl>
    <w:p w:rsidR="00E45CFF" w:rsidRDefault="00E45CFF" w:rsidP="00E45CFF"/>
    <w:sectPr w:rsidR="00E45CFF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72" w:rsidRDefault="009A6572" w:rsidP="00E23BA2">
      <w:pPr>
        <w:spacing w:after="0" w:line="240" w:lineRule="auto"/>
      </w:pPr>
      <w:r>
        <w:separator/>
      </w:r>
    </w:p>
  </w:endnote>
  <w:endnote w:type="continuationSeparator" w:id="0">
    <w:p w:rsidR="009A6572" w:rsidRDefault="009A6572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72" w:rsidRDefault="009A6572" w:rsidP="00E23BA2">
      <w:pPr>
        <w:spacing w:after="0" w:line="240" w:lineRule="auto"/>
      </w:pPr>
      <w:r>
        <w:separator/>
      </w:r>
    </w:p>
  </w:footnote>
  <w:footnote w:type="continuationSeparator" w:id="0">
    <w:p w:rsidR="009A6572" w:rsidRDefault="009A6572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0ECC"/>
    <w:rsid w:val="00037D3C"/>
    <w:rsid w:val="0017387B"/>
    <w:rsid w:val="001D0093"/>
    <w:rsid w:val="003F1F0D"/>
    <w:rsid w:val="00482386"/>
    <w:rsid w:val="005241B8"/>
    <w:rsid w:val="005909CE"/>
    <w:rsid w:val="00590CEE"/>
    <w:rsid w:val="005D6300"/>
    <w:rsid w:val="005F025F"/>
    <w:rsid w:val="006366A2"/>
    <w:rsid w:val="007972D6"/>
    <w:rsid w:val="0080109E"/>
    <w:rsid w:val="0080734E"/>
    <w:rsid w:val="00893C9E"/>
    <w:rsid w:val="00941226"/>
    <w:rsid w:val="00950993"/>
    <w:rsid w:val="009A6572"/>
    <w:rsid w:val="00AB7F0A"/>
    <w:rsid w:val="00B47EE3"/>
    <w:rsid w:val="00B643A9"/>
    <w:rsid w:val="00CC19A9"/>
    <w:rsid w:val="00DC5AD0"/>
    <w:rsid w:val="00E23BA2"/>
    <w:rsid w:val="00E45CFF"/>
    <w:rsid w:val="00F100B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BEB27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5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030E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 </cp:lastModifiedBy>
  <cp:revision>3</cp:revision>
  <cp:lastPrinted>2017-12-08T00:29:00Z</cp:lastPrinted>
  <dcterms:created xsi:type="dcterms:W3CDTF">2019-12-26T07:56:00Z</dcterms:created>
  <dcterms:modified xsi:type="dcterms:W3CDTF">2019-12-26T07:59:00Z</dcterms:modified>
</cp:coreProperties>
</file>